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66666"/>
          <w:spacing w:val="40"/>
          <w:sz w:val="20"/>
          <w:szCs w:val="20"/>
        </w:rPr>
        <w:t xml:space="preserve">REQUEST FOR APPROVAL</w:t>
      </w:r>
    </w:p>
    <w:p>
      <w:pPr>
        <w:spacing w:before="160"/>
      </w:pPr>
      <w:r>
        <w:rPr>
          <w:b/>
          <w:bCs/>
        </w:rPr>
        <w:t xml:space="preserve">Northeastern State University presents</w:t>
      </w:r>
    </w:p>
    <w:p>
      <w:pPr>
        <w:pStyle w:val="Heading1"/>
      </w:pPr>
      <w:r>
        <w:rPr>
          <w:b/>
          <w:bCs/>
          <w:sz w:val="48"/>
          <w:szCs w:val="48"/>
        </w:rPr>
        <w:t xml:space="preserve">Dr. Lisa on Tour: A Hands-On AI Seminar</w:t>
      </w:r>
    </w:p>
    <w:p>
      <w:pPr>
        <w:spacing w:after="320"/>
      </w:pPr>
      <w:r>
        <w:rPr>
          <w:color w:val="666666"/>
        </w:rPr>
        <w:t xml:space="preserve">Featuring special guest Dr. Lisa Palmer · Broken Arrow Campus</w:t>
      </w:r>
    </w:p>
    <w:p>
      <w:pPr>
        <w:spacing w:after="160"/>
      </w:pPr>
      <w:r>
        <w:t xml:space="preserve">I'm requesting approval to attend Dr. Lisa on Tour, a full-day, hands-on AI seminar led by Dr. Lisa Palmer. I'll bring the tasks that take up the most of my time, work through them with her, and return with finished work, two AI assistants built for my role, and a 30-day plan to get hours back every week.</w:t>
      </w:r>
    </w:p>
    <w:p>
      <w:pPr>
        <w:spacing w:after="160"/>
      </w:pPr>
      <w:r>
        <w:t xml:space="preserve">Why this matters for my role:</w:t>
      </w:r>
    </w:p>
    <w:p>
      <w:r>
        <w:rPr>
          <w:color w:val="888888"/>
          <w:sz w:val="20"/>
          <w:szCs w:val="20"/>
        </w:rPr>
        <w:t xml:space="preserve">For example: the recurring tasks you'd speed up, and roughly how many hours a week they take today.</w:t>
      </w:r>
    </w:p>
    <w:p>
      <w:pPr>
        <w:pBdr>
          <w:bottom w:val="single" w:color="000000" w:sz="6" w:space="1"/>
        </w:pBdr>
        <w:spacing w:after="0" w:before="480"/>
      </w:pPr>
      <w:r>
        <w:t xml:space="preserve"> </w:t>
      </w:r>
    </w:p>
    <w:p>
      <w:pPr>
        <w:pBdr>
          <w:bottom w:val="single" w:color="000000" w:sz="6" w:space="1"/>
        </w:pBdr>
        <w:spacing w:after="0" w:before="480"/>
      </w:pPr>
      <w:r>
        <w:t xml:space="preserve"> </w:t>
      </w:r>
    </w:p>
    <w:p>
      <w:pPr>
        <w:pBdr>
          <w:bottom w:val="single" w:color="000000" w:sz="6" w:space="1"/>
        </w:pBdr>
        <w:spacing w:after="0" w:before="480"/>
      </w:pPr>
      <w:r>
        <w:t xml:space="preserve"> </w:t>
      </w:r>
    </w:p>
    <w:p>
      <w:pPr>
        <w:spacing w:after="160" w:before="320"/>
      </w:pPr>
      <w:r>
        <w:t xml:space="preserve">What I'll bring back to the team: I'll share the assistants I build and the safe-use checklist with the team within a week of attending. If colleagues join me, teams of four or more register at $1,500 per person.</w:t>
      </w:r>
    </w:p>
    <w:p>
      <w:pPr>
        <w:spacing w:after="160"/>
      </w:pPr>
      <w:r>
        <w:t xml:space="preserve">My preferred date:  </w:t>
      </w:r>
    </w:p>
    <w:p>
      <w:pPr>
        <w:pBdr>
          <w:bottom w:val="single" w:color="000000" w:sz="6" w:space="1"/>
        </w:pBdr>
        <w:spacing w:after="0" w:before="480"/>
      </w:pPr>
      <w:r>
        <w:t xml:space="preserve"> </w:t>
      </w:r>
    </w:p>
    <w:p>
      <w:pPr>
        <w:pStyle w:val="Heading2"/>
        <w:spacing w:after="120" w:before="320"/>
      </w:pPr>
      <w:r>
        <w:rPr>
          <w:b/>
          <w:bCs/>
          <w:sz w:val="28"/>
          <w:szCs w:val="28"/>
        </w:rPr>
        <w:t xml:space="preserve">Dates</w:t>
      </w:r>
    </w:p>
    <w:p>
      <w:pPr>
        <w:pStyle w:val="ListParagraph"/>
        <w:numPr>
          <w:ilvl w:val="0"/>
          <w:numId w:val="2"/>
        </w:numPr>
        <w:spacing w:after="80"/>
      </w:pPr>
      <w:r>
        <w:t xml:space="preserve">Thursday, October 15, 2026, 9:00 AM to 5:00 PM (Early registration $1,750 through Oct 5. $1,950 after.)</w:t>
      </w:r>
    </w:p>
    <w:p>
      <w:pPr>
        <w:pStyle w:val="ListParagraph"/>
        <w:numPr>
          <w:ilvl w:val="0"/>
          <w:numId w:val="2"/>
        </w:numPr>
        <w:spacing w:after="80"/>
      </w:pPr>
      <w:r>
        <w:t xml:space="preserve">Thursday, October 29, 2026, 9:00 AM to 5:00 PM (Early registration $1,750 through Oct 8. $1,950 after.)</w:t>
      </w:r>
    </w:p>
    <w:p>
      <w:pPr>
        <w:pStyle w:val="ListParagraph"/>
        <w:numPr>
          <w:ilvl w:val="0"/>
          <w:numId w:val="2"/>
        </w:numPr>
        <w:spacing w:after="80"/>
      </w:pPr>
      <w:r>
        <w:t xml:space="preserve">Tuesday, November 10, 2026, 9:00 AM to 5:00 PM (Early registration $1,750 through Oct 20. $1,950 after.)</w:t>
      </w:r>
    </w:p>
    <w:p>
      <w:pPr>
        <w:pStyle w:val="ListParagraph"/>
        <w:numPr>
          <w:ilvl w:val="0"/>
          <w:numId w:val="2"/>
        </w:numPr>
        <w:spacing w:after="80"/>
      </w:pPr>
      <w:r>
        <w:t xml:space="preserve">Thursday, December 10, 2026, 9:00 AM to 5:00 PM (Early registration $1,750 through Nov 19. $1,950 after.)</w:t>
      </w:r>
    </w:p>
    <w:p>
      <w:pPr>
        <w:pStyle w:val="Heading2"/>
        <w:spacing w:after="120" w:before="320"/>
      </w:pPr>
      <w:r>
        <w:rPr>
          <w:b/>
          <w:bCs/>
          <w:sz w:val="28"/>
          <w:szCs w:val="28"/>
        </w:rPr>
        <w:t xml:space="preserve">Location</w:t>
      </w:r>
    </w:p>
    <w:p>
      <w:pPr>
        <w:spacing w:after="160"/>
      </w:pPr>
      <w:r>
        <w:t xml:space="preserve">Northeastern State University, Broken Arrow Campus, 3100 E New Orleans St, Broken Arrow, OK</w:t>
      </w:r>
    </w:p>
    <w:p>
      <w:pPr>
        <w:pStyle w:val="Heading2"/>
        <w:spacing w:after="120" w:before="320"/>
      </w:pPr>
      <w:r>
        <w:rPr>
          <w:b/>
          <w:bCs/>
          <w:sz w:val="28"/>
          <w:szCs w:val="28"/>
        </w:rPr>
        <w:t xml:space="preserve">Program fee</w:t>
      </w:r>
    </w:p>
    <w:p>
      <w:pPr>
        <w:spacing w:after="160"/>
      </w:pPr>
      <w:r>
        <w:t xml:space="preserve">$1,950 per participant. Early registration: $1,750 per participant until each date's early registration deadline (see Dates). Team rate: $1,500 per participant for 4 or more participants on one registration.</w:t>
      </w:r>
    </w:p>
    <w:p>
      <w:pPr>
        <w:spacing w:after="160"/>
      </w:pPr>
      <w:r>
        <w:t xml:space="preserve">Includes: 8 hours (9:00 AM to 5:00 PM, lunch included), an n.print profile taken at check-in, all session materials, and a signed copy of Show AI—Don't Tell It (Wiley).</w:t>
      </w:r>
    </w:p>
    <w:p>
      <w:pPr>
        <w:spacing w:after="160"/>
      </w:pPr>
      <w:r>
        <w:t xml:space="preserve">Enrollment is limited to 25 participants per date.</w:t>
      </w:r>
    </w:p>
    <w:p>
      <w:pPr>
        <w:pStyle w:val="Heading2"/>
        <w:spacing w:after="120" w:before="320"/>
      </w:pPr>
      <w:r>
        <w:rPr>
          <w:b/>
          <w:bCs/>
          <w:sz w:val="28"/>
          <w:szCs w:val="28"/>
        </w:rPr>
        <w:t xml:space="preserve">Learning outcomes</w:t>
      </w:r>
    </w:p>
    <w:p>
      <w:pPr>
        <w:pStyle w:val="ListParagraph"/>
        <w:numPr>
          <w:ilvl w:val="0"/>
          <w:numId w:val="2"/>
        </w:numPr>
        <w:spacing w:after="80"/>
      </w:pPr>
      <w:r>
        <w:t xml:space="preserve">Finished work. Real activities from my own work, completed together live.</w:t>
      </w:r>
    </w:p>
    <w:p>
      <w:pPr>
        <w:pStyle w:val="ListParagraph"/>
        <w:numPr>
          <w:ilvl w:val="0"/>
          <w:numId w:val="2"/>
        </w:numPr>
        <w:spacing w:after="80"/>
      </w:pPr>
      <w:r>
        <w:t xml:space="preserve">Two AI assistants I build. Set up for my role, ready to use Monday morning.</w:t>
      </w:r>
    </w:p>
    <w:p>
      <w:pPr>
        <w:pStyle w:val="ListParagraph"/>
        <w:numPr>
          <w:ilvl w:val="0"/>
          <w:numId w:val="2"/>
        </w:numPr>
        <w:spacing w:after="80"/>
      </w:pPr>
      <w:r>
        <w:t xml:space="preserve">My n.print profile. A three-minute diagnostic at check-in that shows my natural AI adoption style and where I fit on a team.</w:t>
      </w:r>
    </w:p>
    <w:p>
      <w:pPr>
        <w:pStyle w:val="ListParagraph"/>
        <w:numPr>
          <w:ilvl w:val="0"/>
          <w:numId w:val="2"/>
        </w:numPr>
        <w:spacing w:after="80"/>
      </w:pPr>
      <w:r>
        <w:t xml:space="preserve">A safe-use checklist. What goes in, what never does, and how to check the output.</w:t>
      </w:r>
    </w:p>
    <w:p>
      <w:pPr>
        <w:pStyle w:val="ListParagraph"/>
        <w:numPr>
          <w:ilvl w:val="0"/>
          <w:numId w:val="2"/>
        </w:numPr>
        <w:spacing w:after="80"/>
      </w:pPr>
      <w:r>
        <w:t xml:space="preserve">My 30-day plan. Three tasks I'll speed up, matched to my profile.</w:t>
      </w:r>
    </w:p>
    <w:p>
      <w:pPr>
        <w:pStyle w:val="ListParagraph"/>
        <w:numPr>
          <w:ilvl w:val="0"/>
          <w:numId w:val="2"/>
        </w:numPr>
        <w:spacing w:after="80"/>
      </w:pPr>
      <w:r>
        <w:t xml:space="preserve">A signed copy of Show AI—Don't Tell It (Wiley).</w:t>
      </w:r>
    </w:p>
    <w:p>
      <w:pPr>
        <w:pStyle w:val="Heading2"/>
        <w:spacing w:after="120" w:before="320"/>
      </w:pPr>
      <w:r>
        <w:rPr>
          <w:b/>
          <w:bCs/>
          <w:sz w:val="28"/>
          <w:szCs w:val="28"/>
        </w:rPr>
        <w:t xml:space="preserve">Instructor: Dr. Lisa Palmer</w:t>
      </w:r>
    </w:p>
    <w:p>
      <w:pPr>
        <w:spacing w:after="160"/>
      </w:pPr>
      <w:r>
        <w:t xml:space="preserve">The seminar is led by Dr. Lisa Palmer, a former Microsoft go-to-market executive, former Gartner VP of Executive Programs, former CIO and board director, and author of Show AI—Don't Tell It (Wiley). She led a hands-on AI lab in Basel, Switzerland for central bank CIOs from 36 countries, and her doctoral research focused on AI in the enterprise.</w:t>
      </w:r>
    </w:p>
    <w:p>
      <w:pPr>
        <w:pStyle w:val="Heading2"/>
        <w:spacing w:after="120" w:before="320"/>
      </w:pPr>
      <w:r>
        <w:rPr>
          <w:b/>
          <w:bCs/>
          <w:sz w:val="28"/>
          <w:szCs w:val="28"/>
        </w:rPr>
        <w:t xml:space="preserve">Workforce funding</w:t>
      </w:r>
    </w:p>
    <w:p>
      <w:pPr>
        <w:spacing w:after="160"/>
      </w:pPr>
      <w:r>
        <w:t xml:space="preserve">Oklahoma employers may be eligible for state and federal workforce funds for AI upskilling. Dr Lisa AI can point us to current programs and provide a detailed invoice. Eligibility and approval are determined by the administering agency.</w:t>
      </w:r>
    </w:p>
    <w:p>
      <w:pPr>
        <w:pStyle w:val="Heading2"/>
        <w:spacing w:after="120" w:before="320"/>
      </w:pPr>
      <w:r>
        <w:rPr>
          <w:b/>
          <w:bCs/>
          <w:sz w:val="28"/>
          <w:szCs w:val="28"/>
        </w:rPr>
        <w:t xml:space="preserve">Vendor and payment details</w:t>
      </w:r>
    </w:p>
    <w:p>
      <w:pPr>
        <w:spacing w:after="160"/>
      </w:pPr>
      <w:r>
        <w:t xml:space="preserve">Payee: AI Leaders, LLC, dba Dr Lisa AI</w:t>
      </w:r>
    </w:p>
    <w:p>
      <w:pPr>
        <w:spacing w:after="160"/>
      </w:pPr>
      <w:r>
        <w:t xml:space="preserve">Payment: credit card, ACH bank transfer, or invoice</w:t>
      </w:r>
    </w:p>
    <w:p>
      <w:pPr>
        <w:spacing w:after="160"/>
      </w:pPr>
      <w:r>
        <w:t xml:space="preserve">W-9 available on request: lisa@drlisa.ai</w:t>
      </w:r>
    </w:p>
    <w:p>
      <w:pPr>
        <w:spacing w:after="120" w:before="240"/>
      </w:pPr>
      <w:r>
        <w:rPr>
          <w:color w:val="666666"/>
          <w:sz w:val="18"/>
          <w:szCs w:val="18"/>
        </w:rPr>
        <w:t xml:space="preserve">Registration terms: Cancel 30 or more days before your date for a full refund. Within 30 days, registrations are non-refundable, but you can send a colleague in your place at no charge. If we cancel or reschedule a session, you'll receive a full refund. No refunds for no-shows.</w:t>
      </w:r>
    </w:p>
    <w:p>
      <w:pPr>
        <w:spacing w:after="160"/>
      </w:pPr>
      <w:r>
        <w:t xml:space="preserve">Details and registration: drlisa.ai/tour</w:t>
      </w:r>
    </w:p>
    <w:p>
      <w:pPr>
        <w:pStyle w:val="Heading2"/>
        <w:spacing w:after="120" w:before="320"/>
      </w:pPr>
      <w:r>
        <w:rPr>
          <w:b/>
          <w:bCs/>
          <w:sz w:val="28"/>
          <w:szCs w:val="28"/>
        </w:rPr>
        <w:t xml:space="preserve">Approval</w:t>
      </w:r>
    </w:p>
    <w:p>
      <w:pPr>
        <w:pBdr>
          <w:bottom w:val="single" w:color="000000" w:sz="6" w:space="1"/>
        </w:pBdr>
        <w:spacing w:after="0" w:before="480"/>
      </w:pPr>
      <w:r>
        <w:t xml:space="preserve"> </w:t>
      </w:r>
    </w:p>
    <w:p>
      <w:pPr>
        <w:spacing w:after="120"/>
      </w:pPr>
      <w:r>
        <w:rPr>
          <w:color w:val="666666"/>
          <w:sz w:val="18"/>
          <w:szCs w:val="18"/>
        </w:rPr>
        <w:t xml:space="preserve">Requested by</w:t>
      </w:r>
    </w:p>
    <w:p>
      <w:pPr>
        <w:pBdr>
          <w:bottom w:val="single" w:color="000000" w:sz="6" w:space="1"/>
        </w:pBdr>
        <w:spacing w:after="0" w:before="480"/>
      </w:pPr>
      <w:r>
        <w:t xml:space="preserve"> </w:t>
      </w:r>
    </w:p>
    <w:p>
      <w:pPr>
        <w:spacing w:after="120"/>
      </w:pPr>
      <w:r>
        <w:rPr>
          <w:color w:val="666666"/>
          <w:sz w:val="18"/>
          <w:szCs w:val="18"/>
        </w:rPr>
        <w:t xml:space="preserve">Title</w:t>
      </w:r>
    </w:p>
    <w:p>
      <w:pPr>
        <w:pBdr>
          <w:bottom w:val="single" w:color="000000" w:sz="6" w:space="1"/>
        </w:pBdr>
        <w:spacing w:after="0" w:before="480"/>
      </w:pPr>
      <w:r>
        <w:t xml:space="preserve"> </w:t>
      </w:r>
    </w:p>
    <w:p>
      <w:pPr>
        <w:spacing w:after="120"/>
      </w:pPr>
      <w:r>
        <w:rPr>
          <w:color w:val="666666"/>
          <w:sz w:val="18"/>
          <w:szCs w:val="18"/>
        </w:rPr>
        <w:t xml:space="preserve">Date</w:t>
      </w:r>
    </w:p>
    <w:p>
      <w:pPr>
        <w:spacing w:before="240"/>
      </w:pPr>
      <w:r>
        <w:t xml:space="preserve"> </w:t>
      </w:r>
    </w:p>
    <w:p>
      <w:pPr>
        <w:pBdr>
          <w:bottom w:val="single" w:color="000000" w:sz="6" w:space="1"/>
        </w:pBdr>
        <w:spacing w:after="0" w:before="480"/>
      </w:pPr>
      <w:r>
        <w:t xml:space="preserve"> </w:t>
      </w:r>
    </w:p>
    <w:p>
      <w:pPr>
        <w:spacing w:after="120"/>
      </w:pPr>
      <w:r>
        <w:rPr>
          <w:color w:val="666666"/>
          <w:sz w:val="18"/>
          <w:szCs w:val="18"/>
        </w:rPr>
        <w:t xml:space="preserve">Approved by</w:t>
      </w:r>
    </w:p>
    <w:p>
      <w:pPr>
        <w:pBdr>
          <w:bottom w:val="single" w:color="000000" w:sz="6" w:space="1"/>
        </w:pBdr>
        <w:spacing w:after="0" w:before="480"/>
      </w:pPr>
      <w:r>
        <w:t xml:space="preserve"> </w:t>
      </w:r>
    </w:p>
    <w:p>
      <w:pPr>
        <w:spacing w:after="120"/>
      </w:pPr>
      <w:r>
        <w:rPr>
          <w:color w:val="666666"/>
          <w:sz w:val="18"/>
          <w:szCs w:val="18"/>
        </w:rPr>
        <w:t xml:space="preserve">Title</w:t>
      </w:r>
    </w:p>
    <w:p>
      <w:pPr>
        <w:pBdr>
          <w:bottom w:val="single" w:color="000000" w:sz="6" w:space="1"/>
        </w:pBdr>
        <w:spacing w:after="0" w:before="480"/>
      </w:pPr>
      <w:r>
        <w:t xml:space="preserve"> </w:t>
      </w:r>
    </w:p>
    <w:p>
      <w:pPr>
        <w:spacing w:after="120"/>
      </w:pPr>
      <w:r>
        <w:rPr>
          <w:color w:val="666666"/>
          <w:sz w:val="18"/>
          <w:szCs w:val="18"/>
        </w:rPr>
        <w:t xml:space="preserve">Date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2026-09-27T03:19:28.305Z</dcterms:created>
  <dcterms:modified xsi:type="dcterms:W3CDTF">2026-09-27T03:19:28.305Z</dcterms:modified>
</cp:coreProperties>
</file>

<file path=docProps/custom.xml><?xml version="1.0" encoding="utf-8"?>
<Properties xmlns="http://schemas.openxmlformats.org/officeDocument/2006/custom-properties" xmlns:vt="http://schemas.openxmlformats.org/officeDocument/2006/docPropsVTypes"/>
</file>